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58" w:rsidRPr="00783F72" w:rsidRDefault="00933058" w:rsidP="00933058">
      <w:pPr>
        <w:pStyle w:val="a3"/>
        <w:spacing w:before="0" w:beforeAutospacing="0" w:after="0" w:afterAutospacing="0"/>
        <w:ind w:left="5670"/>
        <w:jc w:val="both"/>
        <w:rPr>
          <w:b/>
          <w:sz w:val="22"/>
          <w:szCs w:val="22"/>
        </w:rPr>
      </w:pPr>
      <w:r w:rsidRPr="00783F72">
        <w:rPr>
          <w:b/>
          <w:sz w:val="22"/>
          <w:szCs w:val="22"/>
        </w:rPr>
        <w:t>УТВЕРЖДЕНО</w:t>
      </w:r>
    </w:p>
    <w:p w:rsidR="00933058" w:rsidRPr="00076DC6" w:rsidRDefault="00933058" w:rsidP="00933058">
      <w:pPr>
        <w:pStyle w:val="a3"/>
        <w:spacing w:before="0" w:beforeAutospacing="0" w:after="0" w:afterAutospacing="0"/>
        <w:ind w:left="5670"/>
        <w:rPr>
          <w:sz w:val="22"/>
          <w:szCs w:val="22"/>
        </w:rPr>
      </w:pPr>
      <w:r>
        <w:rPr>
          <w:sz w:val="22"/>
          <w:szCs w:val="22"/>
        </w:rPr>
        <w:t>Р</w:t>
      </w:r>
      <w:r w:rsidRPr="00076DC6">
        <w:rPr>
          <w:sz w:val="22"/>
          <w:szCs w:val="22"/>
        </w:rPr>
        <w:t>ешением</w:t>
      </w:r>
      <w:r>
        <w:rPr>
          <w:rStyle w:val="apple-converted-space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Правления Ассоциации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 «Объединение </w:t>
      </w:r>
      <w:proofErr w:type="gramStart"/>
      <w:r>
        <w:rPr>
          <w:sz w:val="22"/>
          <w:szCs w:val="22"/>
        </w:rPr>
        <w:t>проектных</w:t>
      </w:r>
      <w:proofErr w:type="gramEnd"/>
      <w:r>
        <w:rPr>
          <w:sz w:val="22"/>
          <w:szCs w:val="22"/>
        </w:rPr>
        <w:t xml:space="preserve"> организаций Республики Карелия»</w:t>
      </w:r>
      <w:r w:rsidRPr="00076DC6">
        <w:rPr>
          <w:sz w:val="22"/>
          <w:szCs w:val="22"/>
        </w:rPr>
        <w:t xml:space="preserve"> </w:t>
      </w:r>
    </w:p>
    <w:p w:rsidR="00933058" w:rsidRPr="00076DC6" w:rsidRDefault="00933058" w:rsidP="00933058">
      <w:pPr>
        <w:pStyle w:val="a3"/>
        <w:spacing w:before="0" w:beforeAutospacing="0" w:after="0" w:afterAutospacing="0"/>
        <w:ind w:left="5670"/>
        <w:rPr>
          <w:sz w:val="22"/>
          <w:szCs w:val="22"/>
        </w:rPr>
      </w:pPr>
      <w:r>
        <w:rPr>
          <w:sz w:val="22"/>
          <w:szCs w:val="22"/>
        </w:rPr>
        <w:t>Протокол от 09.06.2017 г. № 20</w:t>
      </w:r>
    </w:p>
    <w:p w:rsidR="00933058" w:rsidRDefault="00933058" w:rsidP="00933058">
      <w:pPr>
        <w:rPr>
          <w:b/>
        </w:rPr>
      </w:pPr>
    </w:p>
    <w:p w:rsidR="00933058" w:rsidRDefault="00933058" w:rsidP="00933058">
      <w:pPr>
        <w:rPr>
          <w:b/>
        </w:rPr>
      </w:pPr>
    </w:p>
    <w:p w:rsidR="00933058" w:rsidRDefault="00933058" w:rsidP="00933058">
      <w:pPr>
        <w:rPr>
          <w:b/>
        </w:rPr>
      </w:pPr>
    </w:p>
    <w:p w:rsidR="00933058" w:rsidRDefault="00933058" w:rsidP="00933058">
      <w:pPr>
        <w:rPr>
          <w:b/>
        </w:rPr>
      </w:pPr>
    </w:p>
    <w:p w:rsidR="00933058" w:rsidRDefault="00933058" w:rsidP="00933058">
      <w:pPr>
        <w:rPr>
          <w:b/>
        </w:rPr>
      </w:pPr>
    </w:p>
    <w:p w:rsidR="00933058" w:rsidRDefault="00933058" w:rsidP="00933058">
      <w:pPr>
        <w:rPr>
          <w:b/>
        </w:rPr>
      </w:pPr>
    </w:p>
    <w:p w:rsidR="00933058" w:rsidRDefault="00933058" w:rsidP="00933058">
      <w:pPr>
        <w:rPr>
          <w:b/>
        </w:rPr>
      </w:pPr>
    </w:p>
    <w:p w:rsidR="00933058" w:rsidRDefault="00933058" w:rsidP="00933058">
      <w:pPr>
        <w:rPr>
          <w:b/>
        </w:rPr>
      </w:pPr>
    </w:p>
    <w:p w:rsidR="00933058" w:rsidRDefault="00933058" w:rsidP="00933058">
      <w:pPr>
        <w:rPr>
          <w:b/>
        </w:rPr>
      </w:pPr>
    </w:p>
    <w:p w:rsidR="00933058" w:rsidRDefault="00933058" w:rsidP="00933058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33058">
        <w:rPr>
          <w:rFonts w:ascii="Times New Roman" w:hAnsi="Times New Roman"/>
          <w:b/>
          <w:sz w:val="28"/>
          <w:szCs w:val="28"/>
        </w:rPr>
        <w:t>СТАНДАРТ ОРГАНИЗАЦИИ</w:t>
      </w:r>
    </w:p>
    <w:p w:rsidR="00387C63" w:rsidRPr="00933058" w:rsidRDefault="00933058" w:rsidP="0093305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33058">
        <w:rPr>
          <w:rFonts w:ascii="Times New Roman" w:hAnsi="Times New Roman"/>
          <w:sz w:val="28"/>
          <w:szCs w:val="28"/>
        </w:rPr>
        <w:t>обязательный</w:t>
      </w:r>
      <w:proofErr w:type="gramEnd"/>
      <w:r w:rsidRPr="00933058">
        <w:rPr>
          <w:rFonts w:ascii="Times New Roman" w:hAnsi="Times New Roman"/>
          <w:sz w:val="28"/>
          <w:szCs w:val="28"/>
        </w:rPr>
        <w:t xml:space="preserve"> для выполнения всеми членами Ассоциации </w:t>
      </w:r>
      <w:proofErr w:type="spellStart"/>
      <w:r w:rsidRPr="0093305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3058">
        <w:rPr>
          <w:rFonts w:ascii="Times New Roman" w:hAnsi="Times New Roman"/>
          <w:sz w:val="28"/>
          <w:szCs w:val="28"/>
        </w:rPr>
        <w:t xml:space="preserve">  организации «Объединение проектных организаций Республики Карелия»</w:t>
      </w:r>
    </w:p>
    <w:p w:rsidR="00933058" w:rsidRPr="00933058" w:rsidRDefault="00933058" w:rsidP="00933058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933058" w:rsidRDefault="00933058" w:rsidP="00933058">
      <w:pPr>
        <w:pStyle w:val="a4"/>
        <w:ind w:left="284"/>
        <w:jc w:val="center"/>
        <w:rPr>
          <w:rFonts w:ascii="Times New Roman" w:hAnsi="Times New Roman"/>
          <w:b/>
          <w:sz w:val="28"/>
        </w:rPr>
      </w:pPr>
      <w:r w:rsidRPr="008D7648">
        <w:rPr>
          <w:rFonts w:ascii="Times New Roman" w:hAnsi="Times New Roman"/>
          <w:b/>
          <w:sz w:val="28"/>
        </w:rPr>
        <w:t>Общие правила подготовки проектной документации</w:t>
      </w:r>
    </w:p>
    <w:p w:rsidR="00933058" w:rsidRDefault="00933058" w:rsidP="00933058">
      <w:pPr>
        <w:pStyle w:val="a4"/>
        <w:ind w:left="284"/>
        <w:jc w:val="center"/>
        <w:rPr>
          <w:rFonts w:ascii="Times New Roman" w:hAnsi="Times New Roman"/>
          <w:b/>
          <w:sz w:val="28"/>
        </w:rPr>
      </w:pPr>
      <w:r w:rsidRPr="008D7648">
        <w:rPr>
          <w:rFonts w:ascii="Times New Roman" w:hAnsi="Times New Roman"/>
          <w:b/>
          <w:sz w:val="28"/>
        </w:rPr>
        <w:t>по строительству, реконструкции, капитальному ремонту</w:t>
      </w:r>
    </w:p>
    <w:p w:rsidR="00933058" w:rsidRPr="008D7648" w:rsidRDefault="00933058" w:rsidP="00933058">
      <w:pPr>
        <w:pStyle w:val="a4"/>
        <w:ind w:left="284"/>
        <w:jc w:val="center"/>
        <w:rPr>
          <w:rFonts w:ascii="Times New Roman" w:hAnsi="Times New Roman"/>
          <w:b/>
          <w:sz w:val="28"/>
        </w:rPr>
      </w:pPr>
      <w:r w:rsidRPr="008D7648">
        <w:rPr>
          <w:rFonts w:ascii="Times New Roman" w:hAnsi="Times New Roman"/>
          <w:b/>
          <w:sz w:val="28"/>
        </w:rPr>
        <w:t>объектов капитального строительства</w:t>
      </w: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33058" w:rsidRPr="00933058" w:rsidRDefault="00933058" w:rsidP="00933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058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933058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933058">
        <w:rPr>
          <w:rFonts w:ascii="Times New Roman" w:hAnsi="Times New Roman"/>
          <w:b/>
          <w:sz w:val="24"/>
          <w:szCs w:val="24"/>
        </w:rPr>
        <w:t>етрозаводск</w:t>
      </w:r>
    </w:p>
    <w:p w:rsidR="00933058" w:rsidRPr="00933058" w:rsidRDefault="00933058" w:rsidP="00933058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933058">
        <w:rPr>
          <w:rFonts w:ascii="Times New Roman" w:hAnsi="Times New Roman"/>
          <w:b/>
          <w:sz w:val="24"/>
          <w:szCs w:val="24"/>
        </w:rPr>
        <w:t>2017</w:t>
      </w:r>
      <w:r w:rsidR="005F68F7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914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141"/>
      </w:tblGrid>
      <w:tr w:rsidR="00933058" w:rsidRPr="00153C28" w:rsidTr="0045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15" w:type="dxa"/>
              <w:jc w:val="center"/>
              <w:tblCellSpacing w:w="0" w:type="dxa"/>
              <w:tblInd w:w="40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4"/>
              <w:gridCol w:w="410"/>
              <w:gridCol w:w="34"/>
              <w:gridCol w:w="11951"/>
              <w:gridCol w:w="6"/>
            </w:tblGrid>
            <w:tr w:rsidR="00933058" w:rsidRPr="00153C28" w:rsidTr="00452CAC">
              <w:trPr>
                <w:gridAfter w:val="2"/>
                <w:wAfter w:w="11957" w:type="dxa"/>
                <w:trHeight w:val="375"/>
                <w:tblCellSpacing w:w="0" w:type="dxa"/>
                <w:jc w:val="center"/>
              </w:trPr>
              <w:tc>
                <w:tcPr>
                  <w:tcW w:w="2614" w:type="dxa"/>
                  <w:vAlign w:val="center"/>
                  <w:hideMark/>
                </w:tcPr>
                <w:p w:rsidR="00933058" w:rsidRPr="00153C28" w:rsidRDefault="00933058" w:rsidP="00153C2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933058" w:rsidRPr="00153C28" w:rsidRDefault="00933058" w:rsidP="00153C2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933058" w:rsidRPr="00153C28" w:rsidRDefault="00933058" w:rsidP="00153C2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3058" w:rsidRPr="00153C28" w:rsidTr="00452CAC">
              <w:trPr>
                <w:gridAfter w:val="2"/>
                <w:wAfter w:w="11957" w:type="dxa"/>
                <w:trHeight w:val="375"/>
                <w:tblCellSpacing w:w="0" w:type="dxa"/>
                <w:jc w:val="center"/>
              </w:trPr>
              <w:tc>
                <w:tcPr>
                  <w:tcW w:w="2614" w:type="dxa"/>
                  <w:vAlign w:val="center"/>
                  <w:hideMark/>
                </w:tcPr>
                <w:p w:rsidR="00933058" w:rsidRPr="00153C28" w:rsidRDefault="00933058" w:rsidP="00153C2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933058" w:rsidRPr="00153C28" w:rsidRDefault="00933058" w:rsidP="00153C2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933058" w:rsidRPr="00153C28" w:rsidRDefault="00933058" w:rsidP="00153C2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3058" w:rsidRPr="00153C28" w:rsidTr="00452CA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3058" w:rsidRPr="00153C28" w:rsidRDefault="00933058" w:rsidP="00153C2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5" w:type="dxa"/>
                  <w:gridSpan w:val="3"/>
                </w:tcPr>
                <w:tbl>
                  <w:tblPr>
                    <w:tblW w:w="985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56"/>
                  </w:tblGrid>
                  <w:tr w:rsidR="00933058" w:rsidRPr="00153C28" w:rsidTr="00153C28">
                    <w:trPr>
                      <w:tblCellSpacing w:w="0" w:type="dxa"/>
                    </w:trPr>
                    <w:tc>
                      <w:tcPr>
                        <w:tcW w:w="9856" w:type="dxa"/>
                        <w:vAlign w:val="center"/>
                      </w:tcPr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53C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А. Общие правила подготовки проектной документации по строительству, реконструкции, капитальному ремонту объектов капитального строительства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1. Настоящий Стандарт устанавливает для членов Ассоциации </w:t>
                        </w:r>
                        <w:proofErr w:type="spellStart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Саморегулируемой</w:t>
                        </w:r>
                        <w:proofErr w:type="spellEnd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организации «Объединение проектных организаций Республика Карелия»  (далее – Ассоциация)</w:t>
                        </w:r>
                        <w:r w:rsid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общие правила подготовки проектной документации по строительству, реконструкции, капитальному ремонту объектов капитального строительства.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2. Настоящий Стандарт предназначен для формирования </w:t>
                        </w:r>
                        <w:proofErr w:type="gramStart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единых требований, предъявляемых к членам Ассоциации и является</w:t>
                        </w:r>
                        <w:proofErr w:type="gramEnd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обязательным для соблюдения всеми его членами.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3. Настоящий Стандарт устанавливает для членов Ассоциации состав разделов проектной документации: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38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а) при подготовке проектной документации на различные виды объектов капитального строительства;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4. Объекты капитального строительства в зависимости от функционального назначения и характерных признаков подразделяются на следующие виды: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38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а) объекты производственного назначения (здания, строения, сооружения производственного назначения,  в том числе объекты обороны и безопасности), за исключением линейных объектов;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38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б) объекты непроизводственного назначения</w:t>
                        </w:r>
                        <w:r w:rsid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(здания,</w:t>
                        </w:r>
                        <w:r w:rsid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строения, сооружения жилищного фонда, социально-культурного и коммунально-бытового назначения, а</w:t>
                        </w:r>
                        <w:r w:rsid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также</w:t>
                        </w:r>
                        <w:r w:rsid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иные объекты капитального строительства непроизводственного назначения);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387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в) линейные объекты (трубопроводы, автомобильные и железные дороги, линии электропередачи и др.).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5. Проектная документация разрабатывается в текстовой и графической частях.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Текстовая часть содержит сведения в отношении объекта капитального строительства, описание приня</w:t>
                        </w:r>
                        <w:r w:rsid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тых технических и иных решений,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Графическая часть отображает принятые объемно-пространственные, архитектурно-планировочные, технические и иные решения и выполняется в виде чертежей,</w:t>
                        </w:r>
                        <w:r w:rsid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схем, планов и других документов в графической форме.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Подготовка проектной документации должна осуществляться в соответствии с законодательством Российской Федерации.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6. </w:t>
                        </w:r>
                        <w:proofErr w:type="gramStart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 целях реализации в процессе строительства архитектурных, технических и технологических решений, содержащихся в проектной документации на</w:t>
                        </w:r>
                        <w:r w:rsid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                  </w:r>
                        <w:proofErr w:type="gramEnd"/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7. </w:t>
                        </w:r>
                        <w:proofErr w:type="gramStart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 случае,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                  </w:r>
                        <w:proofErr w:type="gramEnd"/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  <w:r w:rsid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Порядок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10. Необходимость разработки требований к содержанию разделов проектной документации,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наличие которых согласно настоящему Стандарту не является обязательным, определяется по согласованию между проектной организацией и заказчиком такой документации.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Разделы 5, 6, 9, 11 проектной документации разрабатываются в</w:t>
                        </w:r>
                        <w:r w:rsid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полном объеме для объектов капитального строительства, финансируемых полностью или частично за счет средств соответствующих бюджетов.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Во всех остальных случаях необходимость и объем разработки указанных разделов </w:t>
                        </w:r>
                        <w:proofErr w:type="gramStart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определяются заказчиком и указываются</w:t>
                        </w:r>
                        <w:proofErr w:type="gramEnd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 задании на проектирование.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11. Необходимость разработки проектной документации на объект капитального строительства применительно к отдельным этапам строительства </w:t>
                        </w:r>
                        <w:proofErr w:type="gramStart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устанавливается заказчиком и указывается</w:t>
                        </w:r>
                        <w:proofErr w:type="gramEnd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 задании на проектирование.</w:t>
                        </w:r>
                      </w:p>
                      <w:p w:rsidR="00933058" w:rsidRPr="00153C28" w:rsidRDefault="00933058" w:rsidP="00153C28">
                        <w:pPr>
                          <w:pStyle w:val="a4"/>
                          <w:spacing w:after="140" w:line="240" w:lineRule="auto"/>
                          <w:ind w:left="-11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Б.</w:t>
                        </w:r>
                        <w:r w:rsidR="009E61F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Разделы</w:t>
                        </w:r>
                        <w:r w:rsidR="009E61F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проектной</w:t>
                        </w:r>
                        <w:r w:rsidR="009E61F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документации</w:t>
                        </w:r>
                        <w:r w:rsidR="009E61F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r w:rsidR="009E61F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объекты</w:t>
                        </w:r>
                        <w:r w:rsidR="009E61F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капитального</w:t>
                        </w:r>
                        <w:r w:rsidR="009E61F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строительства производственного и непроизводственного назначения.</w:t>
                        </w:r>
                      </w:p>
                      <w:p w:rsidR="009E61FE" w:rsidRDefault="009E61FE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12. Проектная документация на объекты капитального строительства производственного и непроизводственного назначения состоит из 12 разделов.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13. Раздел 1 «Пояснительная записка»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результатами инженерных изысканий, техническими условиями. Документы (копии документов, оформленные в установленном порядке), содержащие исходные данные, результаты инженерных изысканий, технические условия должны быть приложены к пояснительной записке в полном объеме.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14. Раздел 2 «Схема планировочной организации земельного участка», выполненный в соответствии с градостроительным планом земельного участка.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15. Раздел 3 «Архитектурные решения».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16. Раздел 4 «Конструктивные и объемно-планировочные решения».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17. 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должен состоять из следующих подразделов:</w:t>
                        </w:r>
                      </w:p>
                      <w:p w:rsidR="009E61FE" w:rsidRDefault="00933058" w:rsidP="00153C28">
                        <w:pPr>
                          <w:spacing w:after="140" w:line="240" w:lineRule="auto"/>
                          <w:ind w:left="387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а) подраздел  «Система электроснабжения»</w:t>
                        </w:r>
                        <w:r w:rsidR="009E61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E61FE" w:rsidRDefault="00933058" w:rsidP="00153C28">
                        <w:pPr>
                          <w:spacing w:after="140" w:line="240" w:lineRule="auto"/>
                          <w:ind w:left="387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б) подраздел  «Система водоснабжения»</w:t>
                        </w:r>
                        <w:r w:rsidR="009E61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E61FE" w:rsidRDefault="00933058" w:rsidP="00153C28">
                        <w:pPr>
                          <w:spacing w:after="140" w:line="240" w:lineRule="auto"/>
                          <w:ind w:left="387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в) подраздел  «Система водоотведения»</w:t>
                        </w:r>
                        <w:r w:rsidR="009E61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E61FE" w:rsidRDefault="00933058" w:rsidP="00153C28">
                        <w:pPr>
                          <w:spacing w:after="140" w:line="240" w:lineRule="auto"/>
                          <w:ind w:left="387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г) подраздел  «Отопление, вентиляция и кондиционирование воздуха, тепловые сети»</w:t>
                        </w:r>
                        <w:r w:rsidR="009E61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E61FE" w:rsidRDefault="00933058" w:rsidP="00153C28">
                        <w:pPr>
                          <w:spacing w:after="140" w:line="240" w:lineRule="auto"/>
                          <w:ind w:left="387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подраздел  «Сети связи»</w:t>
                        </w:r>
                        <w:r w:rsidR="009E61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E61FE" w:rsidRDefault="00933058" w:rsidP="00153C28">
                        <w:pPr>
                          <w:spacing w:after="140" w:line="240" w:lineRule="auto"/>
                          <w:ind w:left="387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е) подраздел  «Система газоснабжения»</w:t>
                        </w:r>
                        <w:r w:rsidR="009E61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387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ж) подраздел  «Технологические решения»</w:t>
                        </w:r>
                        <w:r w:rsidR="009E61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18. Раздел 6 «Проект организации строительства».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19. Раздел 7 «Проект организации работ по сносу или демонтажу объектов капитального строительства» выполняется при необходимости сноса (демонтажа) объекта или части объекта капитального строительства.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20. Раздел 8 «Перечень мероприятий по охране окружающей среды».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21. Раздел 9 «Мероприятия по обеспечению пожарной безопасности».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22. Раздел 10 «Мероприятия по обеспечению доступа инвалидов должен содержать мероприятия по обеспечению доступа инвалидов к объектам, предусмотренным в пункте 10 части 12 статьи 48 Градостроительного кодекса РФ.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23. Раздел 10.1 «Мероприятия по обеспечению соблюдения требований энергетической эффективности и требований оснащённости зданий, строений и сооружений приборами учёта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используемых энергетических ресурсов».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24. Раздел 11 «Смета на строительство объектов капитального строительства» (разрабатывается для объектов капитального строительства, финансируемых полностью или частично за счет средств соответствующих бюджетов).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25. Сметная документация, предусмотренная в пункте 24 настоящего Стандарта, должна содержать пояснительную записку,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Указанная сметная документация составляется в сметных ценах, сложившихся ко времени ее составления.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26. Раздел 12 «Иная документация в случаях, предусмотренных федеральными законами»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27. Требования к содержанию разделов 1 – 12 должны соответствовать требованиям к содержанию этих разделов, установленным Постановлением Правительства РФ от 16.02.2008 №87.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В. Разделы  проектной документации на линейные объекты капитального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строительства.</w:t>
                        </w:r>
                      </w:p>
                      <w:p w:rsidR="009E61FE" w:rsidRDefault="009E61FE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28. Проектная документация на линейные объекты капитального строительства состоит из 10 разделов.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29. Раздел 1 «Пояснительная записка».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30. Раздел 2 «Проект полосы отвода»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31. Раздел 3 «Технологические и конструктивные решения линейного объекта. Искусственные сооружения».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32. Раздел 4 «Здания и сооружения, входящие в инфраструктуру линейного объекта».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33. Раздел 5 «Проект организации строительства».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34. Раздел 6 «Проект организации работ по сносу (демонтажу) линейного объекта».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35. Раздел 7 «Мероприятия по охране окружающей среды».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36. Раздел 8 «Мероприятия по обеспечению пожарной безопасности».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37. Раздел 9 «Смета на строительство».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38. Раздел 10 «Иная документация в случаях, предусмотренных федеральными законами».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39. Требования к содержанию разделов 1 – 10 должны соответствовать требованиям  к содержанию этих разделов, установленным Постановлением Правительства РФ от 16.02.2008 №87.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Г. Требования к результатам проектных работ, оказывающим влияние на безопасность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объектов капитального строительства.</w:t>
                        </w:r>
                      </w:p>
                      <w:p w:rsidR="00C43717" w:rsidRDefault="00C43717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40. Проектная документация должна обеспечивать: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245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а) выполнение требований технических регламентов и Градостроительного кодекса РФ по защите жизни или здоровья граждан, имущества физических или юридических лиц, государственного или муниципального имущества;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245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б) выполнение требований технических регламентов и Градостроительного Кодекса РФ по охране окружающей среды, жизни или здоровья животных и растений;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245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в) безопасность зданий, строений, сооружений (с учётом степени риска причинения вреда), механическую (конструктивную), промышленную, пожарную, электрическую, биологическую, химическую безопасность, взрывобезопасность, безопасность строительных материалов, изделий и конструкций;</w:t>
                        </w:r>
                        <w:proofErr w:type="gramEnd"/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245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г) энергетическую эффективность;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245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выполнение требований нормативных документов в строительстве, в том числе национальных стандартов, строительных норм и правил, сводам правил, стандартам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организации.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41.</w:t>
                        </w:r>
                        <w:r w:rsidR="009E61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Проектная документация перед выдачей заказчику или застройщику подлежит проверке с целью обеспечения выполнения действующих требований.</w:t>
                        </w:r>
                      </w:p>
                      <w:p w:rsidR="00933058" w:rsidRPr="00153C28" w:rsidRDefault="00933058" w:rsidP="00153C28">
                        <w:pPr>
                          <w:spacing w:after="140" w:line="240" w:lineRule="auto"/>
                          <w:ind w:left="-1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42.</w:t>
                        </w:r>
                        <w:r w:rsidR="009E61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53C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Контрольный комитет Ассоциации в ходе проведения проверок членов Ассоциации проверяет  соблюдение  правил  настоящего Стандарта.</w:t>
                        </w:r>
                      </w:p>
                    </w:tc>
                  </w:tr>
                </w:tbl>
                <w:p w:rsidR="00933058" w:rsidRPr="00153C28" w:rsidRDefault="00933058" w:rsidP="00153C2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3058" w:rsidRPr="00153C28" w:rsidRDefault="00933058" w:rsidP="00153C2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33058" w:rsidRPr="00153C28" w:rsidRDefault="00933058" w:rsidP="00153C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3058" w:rsidRPr="00153C28" w:rsidRDefault="00933058" w:rsidP="00153C28">
      <w:pPr>
        <w:pStyle w:val="a3"/>
        <w:shd w:val="clear" w:color="auto" w:fill="FFFFFF"/>
        <w:spacing w:line="200" w:lineRule="atLeast"/>
        <w:jc w:val="both"/>
        <w:rPr>
          <w:b/>
        </w:rPr>
      </w:pPr>
      <w:r w:rsidRPr="00153C28">
        <w:rPr>
          <w:b/>
        </w:rPr>
        <w:lastRenderedPageBreak/>
        <w:t>Заключительные положения</w:t>
      </w:r>
    </w:p>
    <w:p w:rsidR="00933058" w:rsidRPr="00153C28" w:rsidRDefault="00933058" w:rsidP="00153C28">
      <w:pPr>
        <w:pStyle w:val="a3"/>
        <w:shd w:val="clear" w:color="auto" w:fill="FFFFFF"/>
        <w:spacing w:line="200" w:lineRule="atLeast"/>
        <w:jc w:val="both"/>
        <w:rPr>
          <w:color w:val="000000"/>
        </w:rPr>
      </w:pPr>
      <w:r w:rsidRPr="00153C28">
        <w:t xml:space="preserve"> </w:t>
      </w:r>
      <w:r w:rsidRPr="00153C28">
        <w:rPr>
          <w:color w:val="000000"/>
        </w:rPr>
        <w:t>43. Настоящий  Станда</w:t>
      </w:r>
      <w:proofErr w:type="gramStart"/>
      <w:r w:rsidRPr="00153C28">
        <w:rPr>
          <w:color w:val="000000"/>
        </w:rPr>
        <w:t>рт вст</w:t>
      </w:r>
      <w:proofErr w:type="gramEnd"/>
      <w:r w:rsidRPr="00153C28">
        <w:rPr>
          <w:color w:val="000000"/>
        </w:rPr>
        <w:t xml:space="preserve">упает в силу с 01.07.2017 года, но не ранее дня внесения сведений о нем в государственный реестр </w:t>
      </w:r>
      <w:proofErr w:type="spellStart"/>
      <w:r w:rsidRPr="00153C28">
        <w:rPr>
          <w:color w:val="000000"/>
        </w:rPr>
        <w:t>саморегулируемых</w:t>
      </w:r>
      <w:proofErr w:type="spellEnd"/>
      <w:r w:rsidRPr="00153C28">
        <w:rPr>
          <w:color w:val="000000"/>
        </w:rPr>
        <w:t xml:space="preserve"> организаций в соответствии с Градостроительным</w:t>
      </w:r>
      <w:r w:rsidR="009E61FE">
        <w:rPr>
          <w:color w:val="000000"/>
        </w:rPr>
        <w:t xml:space="preserve"> </w:t>
      </w:r>
      <w:r w:rsidRPr="00153C28">
        <w:rPr>
          <w:color w:val="000000"/>
        </w:rPr>
        <w:t>кодексом</w:t>
      </w:r>
      <w:r w:rsidR="009E61FE">
        <w:rPr>
          <w:color w:val="000000"/>
        </w:rPr>
        <w:t xml:space="preserve"> </w:t>
      </w:r>
      <w:r w:rsidRPr="00153C28">
        <w:rPr>
          <w:color w:val="000000"/>
        </w:rPr>
        <w:t>Российской Федерации.</w:t>
      </w:r>
    </w:p>
    <w:p w:rsidR="00933058" w:rsidRPr="00153C28" w:rsidRDefault="00933058" w:rsidP="00153C28">
      <w:pPr>
        <w:pStyle w:val="a3"/>
        <w:shd w:val="clear" w:color="auto" w:fill="FFFFFF"/>
        <w:spacing w:line="200" w:lineRule="atLeast"/>
        <w:jc w:val="both"/>
        <w:rPr>
          <w:color w:val="000000"/>
        </w:rPr>
      </w:pPr>
      <w:r w:rsidRPr="00153C28">
        <w:rPr>
          <w:color w:val="000000"/>
        </w:rPr>
        <w:t xml:space="preserve">44. Настоящий Стандарт не должен противоречить законам и иным нормативным актам Российской Федерации, а также Уставу </w:t>
      </w:r>
      <w:proofErr w:type="spellStart"/>
      <w:r w:rsidRPr="00153C28">
        <w:rPr>
          <w:color w:val="000000"/>
        </w:rPr>
        <w:t>саморегулируемой</w:t>
      </w:r>
      <w:proofErr w:type="spellEnd"/>
      <w:r w:rsidRPr="00153C28">
        <w:rPr>
          <w:color w:val="000000"/>
        </w:rPr>
        <w:t xml:space="preserve"> организации. </w:t>
      </w:r>
      <w:proofErr w:type="gramStart"/>
      <w:r w:rsidRPr="00153C28">
        <w:rPr>
          <w:color w:val="000000"/>
        </w:rPr>
        <w:t xml:space="preserve">В случае если законами и иными нормативными актами Российской Федерации, а также Уставом </w:t>
      </w:r>
      <w:proofErr w:type="spellStart"/>
      <w:r w:rsidRPr="00153C28">
        <w:rPr>
          <w:color w:val="000000"/>
        </w:rPr>
        <w:t>саморегулируемой</w:t>
      </w:r>
      <w:proofErr w:type="spellEnd"/>
      <w:r w:rsidRPr="00153C28">
        <w:rPr>
          <w:color w:val="000000"/>
        </w:rPr>
        <w:t xml:space="preserve"> организации установлены иные правила, чем предусмотрены настоящим Стандартом, то применяются правила, установленные законами и иными нормативными актами Российской Федерации, а также Уставом </w:t>
      </w:r>
      <w:proofErr w:type="spellStart"/>
      <w:r w:rsidRPr="00153C28">
        <w:rPr>
          <w:color w:val="000000"/>
        </w:rPr>
        <w:t>саморегулируемой</w:t>
      </w:r>
      <w:proofErr w:type="spellEnd"/>
      <w:r w:rsidRPr="00153C28">
        <w:rPr>
          <w:color w:val="000000"/>
        </w:rPr>
        <w:t xml:space="preserve"> организации.</w:t>
      </w:r>
      <w:proofErr w:type="gramEnd"/>
    </w:p>
    <w:p w:rsidR="00933058" w:rsidRPr="00933058" w:rsidRDefault="00933058" w:rsidP="00933058">
      <w:pPr>
        <w:jc w:val="center"/>
        <w:rPr>
          <w:rFonts w:ascii="Times New Roman" w:hAnsi="Times New Roman"/>
          <w:sz w:val="24"/>
          <w:szCs w:val="24"/>
        </w:rPr>
      </w:pPr>
    </w:p>
    <w:sectPr w:rsidR="00933058" w:rsidRPr="00933058" w:rsidSect="005F68F7">
      <w:foot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9A" w:rsidRDefault="00CA779A" w:rsidP="005F68F7">
      <w:pPr>
        <w:spacing w:after="0" w:line="240" w:lineRule="auto"/>
      </w:pPr>
      <w:r>
        <w:separator/>
      </w:r>
    </w:p>
  </w:endnote>
  <w:endnote w:type="continuationSeparator" w:id="0">
    <w:p w:rsidR="00CA779A" w:rsidRDefault="00CA779A" w:rsidP="005F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4479"/>
      <w:docPartObj>
        <w:docPartGallery w:val="Page Numbers (Bottom of Page)"/>
        <w:docPartUnique/>
      </w:docPartObj>
    </w:sdtPr>
    <w:sdtContent>
      <w:p w:rsidR="005F68F7" w:rsidRDefault="005F68F7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F68F7" w:rsidRDefault="005F68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9A" w:rsidRDefault="00CA779A" w:rsidP="005F68F7">
      <w:pPr>
        <w:spacing w:after="0" w:line="240" w:lineRule="auto"/>
      </w:pPr>
      <w:r>
        <w:separator/>
      </w:r>
    </w:p>
  </w:footnote>
  <w:footnote w:type="continuationSeparator" w:id="0">
    <w:p w:rsidR="00CA779A" w:rsidRDefault="00CA779A" w:rsidP="005F6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058"/>
    <w:rsid w:val="0000198E"/>
    <w:rsid w:val="00001EF8"/>
    <w:rsid w:val="00003460"/>
    <w:rsid w:val="00003D58"/>
    <w:rsid w:val="00007F98"/>
    <w:rsid w:val="00010B56"/>
    <w:rsid w:val="00010EF7"/>
    <w:rsid w:val="0002147A"/>
    <w:rsid w:val="00023FE9"/>
    <w:rsid w:val="00024F51"/>
    <w:rsid w:val="00025238"/>
    <w:rsid w:val="00026EAC"/>
    <w:rsid w:val="00030E26"/>
    <w:rsid w:val="00031184"/>
    <w:rsid w:val="0003187C"/>
    <w:rsid w:val="0003478B"/>
    <w:rsid w:val="00035BFD"/>
    <w:rsid w:val="0004273A"/>
    <w:rsid w:val="0005411F"/>
    <w:rsid w:val="00054AE2"/>
    <w:rsid w:val="00055FAA"/>
    <w:rsid w:val="00057023"/>
    <w:rsid w:val="00057D2D"/>
    <w:rsid w:val="00057E78"/>
    <w:rsid w:val="00060175"/>
    <w:rsid w:val="00063056"/>
    <w:rsid w:val="000712A3"/>
    <w:rsid w:val="00071F96"/>
    <w:rsid w:val="00083832"/>
    <w:rsid w:val="00087320"/>
    <w:rsid w:val="00092A2D"/>
    <w:rsid w:val="000937EA"/>
    <w:rsid w:val="000964E5"/>
    <w:rsid w:val="000965D5"/>
    <w:rsid w:val="000969D1"/>
    <w:rsid w:val="000A2490"/>
    <w:rsid w:val="000B03E0"/>
    <w:rsid w:val="000B0E84"/>
    <w:rsid w:val="000B1503"/>
    <w:rsid w:val="000B1DE6"/>
    <w:rsid w:val="000B7077"/>
    <w:rsid w:val="000C726D"/>
    <w:rsid w:val="000D38C4"/>
    <w:rsid w:val="000D517F"/>
    <w:rsid w:val="000D650F"/>
    <w:rsid w:val="000D73A5"/>
    <w:rsid w:val="000E16A4"/>
    <w:rsid w:val="000F5ABD"/>
    <w:rsid w:val="00105016"/>
    <w:rsid w:val="00107ACF"/>
    <w:rsid w:val="0011056D"/>
    <w:rsid w:val="00111E62"/>
    <w:rsid w:val="001125C2"/>
    <w:rsid w:val="00117464"/>
    <w:rsid w:val="00120AF8"/>
    <w:rsid w:val="00120C5B"/>
    <w:rsid w:val="00120ED5"/>
    <w:rsid w:val="00126DC9"/>
    <w:rsid w:val="00127473"/>
    <w:rsid w:val="00130915"/>
    <w:rsid w:val="00131385"/>
    <w:rsid w:val="00132A27"/>
    <w:rsid w:val="00132F96"/>
    <w:rsid w:val="00133819"/>
    <w:rsid w:val="00134BF2"/>
    <w:rsid w:val="001377DB"/>
    <w:rsid w:val="001403A4"/>
    <w:rsid w:val="00140CCF"/>
    <w:rsid w:val="001419D8"/>
    <w:rsid w:val="00141E91"/>
    <w:rsid w:val="0014294C"/>
    <w:rsid w:val="00143212"/>
    <w:rsid w:val="00144144"/>
    <w:rsid w:val="00151911"/>
    <w:rsid w:val="001534EE"/>
    <w:rsid w:val="00153502"/>
    <w:rsid w:val="00153C28"/>
    <w:rsid w:val="001541D2"/>
    <w:rsid w:val="00154CE7"/>
    <w:rsid w:val="00155AB4"/>
    <w:rsid w:val="00162C87"/>
    <w:rsid w:val="0016434A"/>
    <w:rsid w:val="00167919"/>
    <w:rsid w:val="001712D3"/>
    <w:rsid w:val="001739AD"/>
    <w:rsid w:val="001743F2"/>
    <w:rsid w:val="00177D68"/>
    <w:rsid w:val="00177D85"/>
    <w:rsid w:val="00180DFF"/>
    <w:rsid w:val="0018236E"/>
    <w:rsid w:val="001826DA"/>
    <w:rsid w:val="001843EA"/>
    <w:rsid w:val="00184793"/>
    <w:rsid w:val="001862A1"/>
    <w:rsid w:val="001870DB"/>
    <w:rsid w:val="00190C41"/>
    <w:rsid w:val="0019117E"/>
    <w:rsid w:val="00192F68"/>
    <w:rsid w:val="00192F6E"/>
    <w:rsid w:val="0019303A"/>
    <w:rsid w:val="00194C75"/>
    <w:rsid w:val="001A07F3"/>
    <w:rsid w:val="001A2931"/>
    <w:rsid w:val="001A49BF"/>
    <w:rsid w:val="001A5035"/>
    <w:rsid w:val="001A5055"/>
    <w:rsid w:val="001A556E"/>
    <w:rsid w:val="001A584F"/>
    <w:rsid w:val="001B18B9"/>
    <w:rsid w:val="001B516A"/>
    <w:rsid w:val="001C0394"/>
    <w:rsid w:val="001C4FE1"/>
    <w:rsid w:val="001C625F"/>
    <w:rsid w:val="001C74FA"/>
    <w:rsid w:val="001D0655"/>
    <w:rsid w:val="001D2A25"/>
    <w:rsid w:val="001D6943"/>
    <w:rsid w:val="001E1692"/>
    <w:rsid w:val="001E318D"/>
    <w:rsid w:val="001E37FD"/>
    <w:rsid w:val="001E5072"/>
    <w:rsid w:val="001F196D"/>
    <w:rsid w:val="001F3EF2"/>
    <w:rsid w:val="001F499C"/>
    <w:rsid w:val="001F752D"/>
    <w:rsid w:val="002026C3"/>
    <w:rsid w:val="00202E75"/>
    <w:rsid w:val="00204487"/>
    <w:rsid w:val="0020541F"/>
    <w:rsid w:val="00207DE9"/>
    <w:rsid w:val="00213112"/>
    <w:rsid w:val="00213137"/>
    <w:rsid w:val="002275BF"/>
    <w:rsid w:val="0022762C"/>
    <w:rsid w:val="00230BFE"/>
    <w:rsid w:val="00234A37"/>
    <w:rsid w:val="00245009"/>
    <w:rsid w:val="002462CE"/>
    <w:rsid w:val="0024659A"/>
    <w:rsid w:val="002546D7"/>
    <w:rsid w:val="0025564F"/>
    <w:rsid w:val="00256F7F"/>
    <w:rsid w:val="002570B7"/>
    <w:rsid w:val="0026247F"/>
    <w:rsid w:val="0026413B"/>
    <w:rsid w:val="002641A5"/>
    <w:rsid w:val="00264217"/>
    <w:rsid w:val="00265A02"/>
    <w:rsid w:val="00274176"/>
    <w:rsid w:val="00277591"/>
    <w:rsid w:val="00277E59"/>
    <w:rsid w:val="00285F91"/>
    <w:rsid w:val="00294022"/>
    <w:rsid w:val="0029759A"/>
    <w:rsid w:val="002977DD"/>
    <w:rsid w:val="002A0AE8"/>
    <w:rsid w:val="002A1057"/>
    <w:rsid w:val="002A51FE"/>
    <w:rsid w:val="002A6C2D"/>
    <w:rsid w:val="002A6DB8"/>
    <w:rsid w:val="002B1158"/>
    <w:rsid w:val="002B27BC"/>
    <w:rsid w:val="002B3114"/>
    <w:rsid w:val="002B4E84"/>
    <w:rsid w:val="002B5BE4"/>
    <w:rsid w:val="002B5D84"/>
    <w:rsid w:val="002B6ACF"/>
    <w:rsid w:val="002C0A2C"/>
    <w:rsid w:val="002C2346"/>
    <w:rsid w:val="002C2372"/>
    <w:rsid w:val="002C2F39"/>
    <w:rsid w:val="002C464B"/>
    <w:rsid w:val="002C4FE6"/>
    <w:rsid w:val="002C51DA"/>
    <w:rsid w:val="002C5B5E"/>
    <w:rsid w:val="002C6575"/>
    <w:rsid w:val="002C7C3F"/>
    <w:rsid w:val="002C7CFE"/>
    <w:rsid w:val="002D3CDB"/>
    <w:rsid w:val="002D46D3"/>
    <w:rsid w:val="002E2577"/>
    <w:rsid w:val="002E6A17"/>
    <w:rsid w:val="002F01FF"/>
    <w:rsid w:val="002F14FF"/>
    <w:rsid w:val="002F2C69"/>
    <w:rsid w:val="002F3CD1"/>
    <w:rsid w:val="002F5C0C"/>
    <w:rsid w:val="002F5D36"/>
    <w:rsid w:val="002F6C2A"/>
    <w:rsid w:val="002F6E6A"/>
    <w:rsid w:val="002F78ED"/>
    <w:rsid w:val="00300718"/>
    <w:rsid w:val="003012F6"/>
    <w:rsid w:val="00302148"/>
    <w:rsid w:val="00304C34"/>
    <w:rsid w:val="00310F94"/>
    <w:rsid w:val="003144D3"/>
    <w:rsid w:val="0031619A"/>
    <w:rsid w:val="00320781"/>
    <w:rsid w:val="003210D4"/>
    <w:rsid w:val="00324E55"/>
    <w:rsid w:val="003274A1"/>
    <w:rsid w:val="00327E70"/>
    <w:rsid w:val="00333EE7"/>
    <w:rsid w:val="0033431B"/>
    <w:rsid w:val="00334519"/>
    <w:rsid w:val="00334FF4"/>
    <w:rsid w:val="00336DEA"/>
    <w:rsid w:val="003412B1"/>
    <w:rsid w:val="00341CC5"/>
    <w:rsid w:val="00342CEC"/>
    <w:rsid w:val="00344FDE"/>
    <w:rsid w:val="003459D4"/>
    <w:rsid w:val="00350884"/>
    <w:rsid w:val="003548B1"/>
    <w:rsid w:val="00354903"/>
    <w:rsid w:val="00355CEB"/>
    <w:rsid w:val="00360D11"/>
    <w:rsid w:val="003612A4"/>
    <w:rsid w:val="00367599"/>
    <w:rsid w:val="003718C0"/>
    <w:rsid w:val="003757B1"/>
    <w:rsid w:val="00375C65"/>
    <w:rsid w:val="00375FB4"/>
    <w:rsid w:val="00387C63"/>
    <w:rsid w:val="00393D46"/>
    <w:rsid w:val="003972A4"/>
    <w:rsid w:val="003A0749"/>
    <w:rsid w:val="003A2BB9"/>
    <w:rsid w:val="003B003C"/>
    <w:rsid w:val="003B78A5"/>
    <w:rsid w:val="003B7E68"/>
    <w:rsid w:val="003C2633"/>
    <w:rsid w:val="003C2BA5"/>
    <w:rsid w:val="003C581B"/>
    <w:rsid w:val="003C58CF"/>
    <w:rsid w:val="003C5D4B"/>
    <w:rsid w:val="003D0A03"/>
    <w:rsid w:val="003D2483"/>
    <w:rsid w:val="003D42CD"/>
    <w:rsid w:val="003D5767"/>
    <w:rsid w:val="003D58B2"/>
    <w:rsid w:val="003D5D76"/>
    <w:rsid w:val="003D64E9"/>
    <w:rsid w:val="003E0A3E"/>
    <w:rsid w:val="003E29C6"/>
    <w:rsid w:val="003E3F60"/>
    <w:rsid w:val="003E4E59"/>
    <w:rsid w:val="003E6C55"/>
    <w:rsid w:val="003E6C70"/>
    <w:rsid w:val="003F24F4"/>
    <w:rsid w:val="003F4C15"/>
    <w:rsid w:val="003F4F78"/>
    <w:rsid w:val="004041E5"/>
    <w:rsid w:val="00405953"/>
    <w:rsid w:val="0040796F"/>
    <w:rsid w:val="004102AA"/>
    <w:rsid w:val="004102B6"/>
    <w:rsid w:val="00413578"/>
    <w:rsid w:val="00413DA4"/>
    <w:rsid w:val="00414CCF"/>
    <w:rsid w:val="00415181"/>
    <w:rsid w:val="004160CE"/>
    <w:rsid w:val="00417D37"/>
    <w:rsid w:val="00417E12"/>
    <w:rsid w:val="00420270"/>
    <w:rsid w:val="00420C26"/>
    <w:rsid w:val="00420F5B"/>
    <w:rsid w:val="00422D9A"/>
    <w:rsid w:val="00422EAE"/>
    <w:rsid w:val="00424C84"/>
    <w:rsid w:val="004307D8"/>
    <w:rsid w:val="004307EB"/>
    <w:rsid w:val="00430C17"/>
    <w:rsid w:val="004314DE"/>
    <w:rsid w:val="0043286F"/>
    <w:rsid w:val="00433A68"/>
    <w:rsid w:val="00435B38"/>
    <w:rsid w:val="00442E4E"/>
    <w:rsid w:val="004435A4"/>
    <w:rsid w:val="00443A09"/>
    <w:rsid w:val="00444A4E"/>
    <w:rsid w:val="004454F5"/>
    <w:rsid w:val="00447832"/>
    <w:rsid w:val="004527FB"/>
    <w:rsid w:val="00452B3D"/>
    <w:rsid w:val="00452D0A"/>
    <w:rsid w:val="00453FE5"/>
    <w:rsid w:val="004540E8"/>
    <w:rsid w:val="0045488E"/>
    <w:rsid w:val="004553AD"/>
    <w:rsid w:val="004559A5"/>
    <w:rsid w:val="00455A8B"/>
    <w:rsid w:val="004561A3"/>
    <w:rsid w:val="00465878"/>
    <w:rsid w:val="00475507"/>
    <w:rsid w:val="004764D0"/>
    <w:rsid w:val="00480350"/>
    <w:rsid w:val="004822A7"/>
    <w:rsid w:val="00493A7C"/>
    <w:rsid w:val="00493B29"/>
    <w:rsid w:val="0049582E"/>
    <w:rsid w:val="00497926"/>
    <w:rsid w:val="004A0F00"/>
    <w:rsid w:val="004A389A"/>
    <w:rsid w:val="004A3C91"/>
    <w:rsid w:val="004A4B13"/>
    <w:rsid w:val="004A692F"/>
    <w:rsid w:val="004B0F90"/>
    <w:rsid w:val="004B212E"/>
    <w:rsid w:val="004B3599"/>
    <w:rsid w:val="004B6CB6"/>
    <w:rsid w:val="004B71A8"/>
    <w:rsid w:val="004B7ACD"/>
    <w:rsid w:val="004C2B81"/>
    <w:rsid w:val="004C32AB"/>
    <w:rsid w:val="004C3B25"/>
    <w:rsid w:val="004D05F1"/>
    <w:rsid w:val="004D0995"/>
    <w:rsid w:val="004D1759"/>
    <w:rsid w:val="004D4B1D"/>
    <w:rsid w:val="004D5489"/>
    <w:rsid w:val="004E0330"/>
    <w:rsid w:val="004E2004"/>
    <w:rsid w:val="004E36E0"/>
    <w:rsid w:val="004E4A8C"/>
    <w:rsid w:val="004E5D6E"/>
    <w:rsid w:val="004E6040"/>
    <w:rsid w:val="004E766C"/>
    <w:rsid w:val="004F5B78"/>
    <w:rsid w:val="004F6156"/>
    <w:rsid w:val="00501D05"/>
    <w:rsid w:val="00504093"/>
    <w:rsid w:val="005075B5"/>
    <w:rsid w:val="00510269"/>
    <w:rsid w:val="00510DD9"/>
    <w:rsid w:val="00512961"/>
    <w:rsid w:val="00513CCD"/>
    <w:rsid w:val="00513FD8"/>
    <w:rsid w:val="005245A9"/>
    <w:rsid w:val="00524B6A"/>
    <w:rsid w:val="005306D3"/>
    <w:rsid w:val="00530D65"/>
    <w:rsid w:val="00532868"/>
    <w:rsid w:val="0053300D"/>
    <w:rsid w:val="00533361"/>
    <w:rsid w:val="0053348E"/>
    <w:rsid w:val="005340C9"/>
    <w:rsid w:val="00535583"/>
    <w:rsid w:val="00536196"/>
    <w:rsid w:val="00536B54"/>
    <w:rsid w:val="00537AA4"/>
    <w:rsid w:val="00546C78"/>
    <w:rsid w:val="0055142C"/>
    <w:rsid w:val="005517EE"/>
    <w:rsid w:val="00553816"/>
    <w:rsid w:val="00553992"/>
    <w:rsid w:val="005543F5"/>
    <w:rsid w:val="00554A43"/>
    <w:rsid w:val="005553C9"/>
    <w:rsid w:val="00555593"/>
    <w:rsid w:val="0055624A"/>
    <w:rsid w:val="0055701E"/>
    <w:rsid w:val="0055792E"/>
    <w:rsid w:val="005613DF"/>
    <w:rsid w:val="00561C0F"/>
    <w:rsid w:val="00564263"/>
    <w:rsid w:val="005655B7"/>
    <w:rsid w:val="005677B4"/>
    <w:rsid w:val="0057296A"/>
    <w:rsid w:val="005742F7"/>
    <w:rsid w:val="005749ED"/>
    <w:rsid w:val="00575D39"/>
    <w:rsid w:val="00577539"/>
    <w:rsid w:val="0058143A"/>
    <w:rsid w:val="00582AED"/>
    <w:rsid w:val="00585F78"/>
    <w:rsid w:val="005916DE"/>
    <w:rsid w:val="00592101"/>
    <w:rsid w:val="00595382"/>
    <w:rsid w:val="00597FB3"/>
    <w:rsid w:val="005A1679"/>
    <w:rsid w:val="005A3026"/>
    <w:rsid w:val="005A4301"/>
    <w:rsid w:val="005A7E18"/>
    <w:rsid w:val="005B083C"/>
    <w:rsid w:val="005B1D3B"/>
    <w:rsid w:val="005B2D8C"/>
    <w:rsid w:val="005B4AA5"/>
    <w:rsid w:val="005B62E2"/>
    <w:rsid w:val="005B7D37"/>
    <w:rsid w:val="005C1F01"/>
    <w:rsid w:val="005C59AD"/>
    <w:rsid w:val="005C75BD"/>
    <w:rsid w:val="005C7815"/>
    <w:rsid w:val="005D2DE7"/>
    <w:rsid w:val="005D4DA4"/>
    <w:rsid w:val="005E05DA"/>
    <w:rsid w:val="005E250B"/>
    <w:rsid w:val="005E47FD"/>
    <w:rsid w:val="005E619E"/>
    <w:rsid w:val="005E671B"/>
    <w:rsid w:val="005E67E1"/>
    <w:rsid w:val="005F084B"/>
    <w:rsid w:val="005F0E80"/>
    <w:rsid w:val="005F37DB"/>
    <w:rsid w:val="005F68F7"/>
    <w:rsid w:val="005F6EDB"/>
    <w:rsid w:val="00602066"/>
    <w:rsid w:val="006037C9"/>
    <w:rsid w:val="00603EED"/>
    <w:rsid w:val="0060455F"/>
    <w:rsid w:val="006070AF"/>
    <w:rsid w:val="00607336"/>
    <w:rsid w:val="00614221"/>
    <w:rsid w:val="006161A3"/>
    <w:rsid w:val="006222F4"/>
    <w:rsid w:val="00624CE2"/>
    <w:rsid w:val="00625FA8"/>
    <w:rsid w:val="006262F1"/>
    <w:rsid w:val="006314B3"/>
    <w:rsid w:val="00631D9E"/>
    <w:rsid w:val="00632557"/>
    <w:rsid w:val="00632746"/>
    <w:rsid w:val="00633E6D"/>
    <w:rsid w:val="006345EB"/>
    <w:rsid w:val="006361DB"/>
    <w:rsid w:val="00643697"/>
    <w:rsid w:val="006511CD"/>
    <w:rsid w:val="00652146"/>
    <w:rsid w:val="006528FC"/>
    <w:rsid w:val="006555DD"/>
    <w:rsid w:val="00655B3D"/>
    <w:rsid w:val="00655FE0"/>
    <w:rsid w:val="006566A1"/>
    <w:rsid w:val="00656CCE"/>
    <w:rsid w:val="00662450"/>
    <w:rsid w:val="00662B0C"/>
    <w:rsid w:val="00665350"/>
    <w:rsid w:val="00671B2F"/>
    <w:rsid w:val="00672E58"/>
    <w:rsid w:val="0067337C"/>
    <w:rsid w:val="00674D37"/>
    <w:rsid w:val="00675503"/>
    <w:rsid w:val="006778C8"/>
    <w:rsid w:val="00677BDF"/>
    <w:rsid w:val="0068213B"/>
    <w:rsid w:val="006843A6"/>
    <w:rsid w:val="00685076"/>
    <w:rsid w:val="006905C3"/>
    <w:rsid w:val="00692C7C"/>
    <w:rsid w:val="006931AA"/>
    <w:rsid w:val="0069330B"/>
    <w:rsid w:val="00693F32"/>
    <w:rsid w:val="00694F32"/>
    <w:rsid w:val="00697AC5"/>
    <w:rsid w:val="006A1942"/>
    <w:rsid w:val="006A3421"/>
    <w:rsid w:val="006A36C6"/>
    <w:rsid w:val="006A3AE2"/>
    <w:rsid w:val="006A630A"/>
    <w:rsid w:val="006A7CC4"/>
    <w:rsid w:val="006B0B13"/>
    <w:rsid w:val="006B13A4"/>
    <w:rsid w:val="006B186A"/>
    <w:rsid w:val="006B1DAE"/>
    <w:rsid w:val="006B21E4"/>
    <w:rsid w:val="006B317F"/>
    <w:rsid w:val="006B6365"/>
    <w:rsid w:val="006B652C"/>
    <w:rsid w:val="006C0E39"/>
    <w:rsid w:val="006C5940"/>
    <w:rsid w:val="006C7E26"/>
    <w:rsid w:val="006D0B7B"/>
    <w:rsid w:val="006D0F4A"/>
    <w:rsid w:val="006D22A9"/>
    <w:rsid w:val="006D373C"/>
    <w:rsid w:val="006D39A5"/>
    <w:rsid w:val="006D714F"/>
    <w:rsid w:val="006D761E"/>
    <w:rsid w:val="006D7E8E"/>
    <w:rsid w:val="006E306B"/>
    <w:rsid w:val="006E40C4"/>
    <w:rsid w:val="006E62E1"/>
    <w:rsid w:val="006E768F"/>
    <w:rsid w:val="006F5C9A"/>
    <w:rsid w:val="007011D6"/>
    <w:rsid w:val="007026BC"/>
    <w:rsid w:val="007066FC"/>
    <w:rsid w:val="00707FF5"/>
    <w:rsid w:val="0071356B"/>
    <w:rsid w:val="00715D00"/>
    <w:rsid w:val="007163DE"/>
    <w:rsid w:val="007200E0"/>
    <w:rsid w:val="0072014B"/>
    <w:rsid w:val="007225E5"/>
    <w:rsid w:val="00723689"/>
    <w:rsid w:val="007243F5"/>
    <w:rsid w:val="00724840"/>
    <w:rsid w:val="00733AF7"/>
    <w:rsid w:val="007433CC"/>
    <w:rsid w:val="00744E3A"/>
    <w:rsid w:val="00745A09"/>
    <w:rsid w:val="00747200"/>
    <w:rsid w:val="007506E0"/>
    <w:rsid w:val="00751624"/>
    <w:rsid w:val="007531F6"/>
    <w:rsid w:val="00753930"/>
    <w:rsid w:val="00760DE1"/>
    <w:rsid w:val="00760E7D"/>
    <w:rsid w:val="007635BD"/>
    <w:rsid w:val="00763DAB"/>
    <w:rsid w:val="00770816"/>
    <w:rsid w:val="00771D93"/>
    <w:rsid w:val="007727CF"/>
    <w:rsid w:val="00773B55"/>
    <w:rsid w:val="0077619F"/>
    <w:rsid w:val="00777CC7"/>
    <w:rsid w:val="007822DB"/>
    <w:rsid w:val="00782A8E"/>
    <w:rsid w:val="00782B8C"/>
    <w:rsid w:val="007830A4"/>
    <w:rsid w:val="0078621E"/>
    <w:rsid w:val="00787FD5"/>
    <w:rsid w:val="00790E69"/>
    <w:rsid w:val="00791E9C"/>
    <w:rsid w:val="0079226F"/>
    <w:rsid w:val="00794B6C"/>
    <w:rsid w:val="007950DB"/>
    <w:rsid w:val="007975F0"/>
    <w:rsid w:val="007A0170"/>
    <w:rsid w:val="007A331D"/>
    <w:rsid w:val="007A400D"/>
    <w:rsid w:val="007B3132"/>
    <w:rsid w:val="007B4F9A"/>
    <w:rsid w:val="007B533F"/>
    <w:rsid w:val="007C0FA9"/>
    <w:rsid w:val="007C11C7"/>
    <w:rsid w:val="007C1607"/>
    <w:rsid w:val="007C2144"/>
    <w:rsid w:val="007C2B7F"/>
    <w:rsid w:val="007D1BA0"/>
    <w:rsid w:val="007D2256"/>
    <w:rsid w:val="007D2479"/>
    <w:rsid w:val="007D3543"/>
    <w:rsid w:val="007D3C6C"/>
    <w:rsid w:val="007D3C77"/>
    <w:rsid w:val="007D4E88"/>
    <w:rsid w:val="007D69FD"/>
    <w:rsid w:val="007E06D7"/>
    <w:rsid w:val="007E0D03"/>
    <w:rsid w:val="007E2FA4"/>
    <w:rsid w:val="007E3396"/>
    <w:rsid w:val="007E5ACF"/>
    <w:rsid w:val="007E732D"/>
    <w:rsid w:val="007F3E30"/>
    <w:rsid w:val="007F41C6"/>
    <w:rsid w:val="007F57C4"/>
    <w:rsid w:val="007F72EA"/>
    <w:rsid w:val="007F7845"/>
    <w:rsid w:val="008108EA"/>
    <w:rsid w:val="008136EC"/>
    <w:rsid w:val="0081424D"/>
    <w:rsid w:val="008174FC"/>
    <w:rsid w:val="00821CC1"/>
    <w:rsid w:val="008261C2"/>
    <w:rsid w:val="00827DE2"/>
    <w:rsid w:val="00830327"/>
    <w:rsid w:val="00830A0D"/>
    <w:rsid w:val="00833C7A"/>
    <w:rsid w:val="008362C2"/>
    <w:rsid w:val="008366C0"/>
    <w:rsid w:val="008366D7"/>
    <w:rsid w:val="008409F3"/>
    <w:rsid w:val="0084248F"/>
    <w:rsid w:val="00846FA9"/>
    <w:rsid w:val="00847893"/>
    <w:rsid w:val="0085231F"/>
    <w:rsid w:val="00853971"/>
    <w:rsid w:val="00857AD3"/>
    <w:rsid w:val="0086329D"/>
    <w:rsid w:val="00863F9F"/>
    <w:rsid w:val="00864B84"/>
    <w:rsid w:val="00865F02"/>
    <w:rsid w:val="00872370"/>
    <w:rsid w:val="00872497"/>
    <w:rsid w:val="00874899"/>
    <w:rsid w:val="008749D8"/>
    <w:rsid w:val="00877A80"/>
    <w:rsid w:val="00882BD4"/>
    <w:rsid w:val="0088396C"/>
    <w:rsid w:val="008843D1"/>
    <w:rsid w:val="00885069"/>
    <w:rsid w:val="00887A7F"/>
    <w:rsid w:val="00895789"/>
    <w:rsid w:val="00897A5A"/>
    <w:rsid w:val="008A1BB5"/>
    <w:rsid w:val="008A1EA1"/>
    <w:rsid w:val="008A6B2D"/>
    <w:rsid w:val="008A74E3"/>
    <w:rsid w:val="008B01B5"/>
    <w:rsid w:val="008B71AA"/>
    <w:rsid w:val="008C233C"/>
    <w:rsid w:val="008C4A33"/>
    <w:rsid w:val="008C7E2C"/>
    <w:rsid w:val="008D0609"/>
    <w:rsid w:val="008D214F"/>
    <w:rsid w:val="008D5148"/>
    <w:rsid w:val="008E1BDA"/>
    <w:rsid w:val="008E349F"/>
    <w:rsid w:val="008E5BC4"/>
    <w:rsid w:val="008E674A"/>
    <w:rsid w:val="008F35B4"/>
    <w:rsid w:val="008F37EF"/>
    <w:rsid w:val="008F4B7A"/>
    <w:rsid w:val="008F57C3"/>
    <w:rsid w:val="008F6E01"/>
    <w:rsid w:val="0090114B"/>
    <w:rsid w:val="00903C2D"/>
    <w:rsid w:val="00907210"/>
    <w:rsid w:val="0090755C"/>
    <w:rsid w:val="00911FB3"/>
    <w:rsid w:val="009125F6"/>
    <w:rsid w:val="00916485"/>
    <w:rsid w:val="00916A0A"/>
    <w:rsid w:val="00917579"/>
    <w:rsid w:val="00924397"/>
    <w:rsid w:val="00925406"/>
    <w:rsid w:val="009254E7"/>
    <w:rsid w:val="0092699E"/>
    <w:rsid w:val="00927C5B"/>
    <w:rsid w:val="00930CC7"/>
    <w:rsid w:val="009318CC"/>
    <w:rsid w:val="00933058"/>
    <w:rsid w:val="00935B22"/>
    <w:rsid w:val="00941EB7"/>
    <w:rsid w:val="00943119"/>
    <w:rsid w:val="0094377D"/>
    <w:rsid w:val="00946857"/>
    <w:rsid w:val="00947AD3"/>
    <w:rsid w:val="00954D9C"/>
    <w:rsid w:val="00956013"/>
    <w:rsid w:val="00957F27"/>
    <w:rsid w:val="0096399F"/>
    <w:rsid w:val="009668A7"/>
    <w:rsid w:val="009717BF"/>
    <w:rsid w:val="00971A92"/>
    <w:rsid w:val="00975042"/>
    <w:rsid w:val="009773E2"/>
    <w:rsid w:val="00982FF9"/>
    <w:rsid w:val="00985D53"/>
    <w:rsid w:val="00987151"/>
    <w:rsid w:val="00987448"/>
    <w:rsid w:val="00995F1A"/>
    <w:rsid w:val="00997564"/>
    <w:rsid w:val="009A1041"/>
    <w:rsid w:val="009A1A56"/>
    <w:rsid w:val="009A2402"/>
    <w:rsid w:val="009A266A"/>
    <w:rsid w:val="009A31F2"/>
    <w:rsid w:val="009A3D11"/>
    <w:rsid w:val="009B0816"/>
    <w:rsid w:val="009B11EF"/>
    <w:rsid w:val="009B196B"/>
    <w:rsid w:val="009B1AA9"/>
    <w:rsid w:val="009B1AB3"/>
    <w:rsid w:val="009B2468"/>
    <w:rsid w:val="009B34D3"/>
    <w:rsid w:val="009C07A4"/>
    <w:rsid w:val="009C13C4"/>
    <w:rsid w:val="009C1851"/>
    <w:rsid w:val="009C31BD"/>
    <w:rsid w:val="009C54AC"/>
    <w:rsid w:val="009C5C5A"/>
    <w:rsid w:val="009D02A5"/>
    <w:rsid w:val="009D3105"/>
    <w:rsid w:val="009D3DEA"/>
    <w:rsid w:val="009D717B"/>
    <w:rsid w:val="009E118C"/>
    <w:rsid w:val="009E2A38"/>
    <w:rsid w:val="009E40B1"/>
    <w:rsid w:val="009E44CA"/>
    <w:rsid w:val="009E6022"/>
    <w:rsid w:val="009E61FE"/>
    <w:rsid w:val="009F1A5D"/>
    <w:rsid w:val="009F1E39"/>
    <w:rsid w:val="009F23A4"/>
    <w:rsid w:val="009F3C42"/>
    <w:rsid w:val="009F46DE"/>
    <w:rsid w:val="009F558C"/>
    <w:rsid w:val="009F575C"/>
    <w:rsid w:val="009F577C"/>
    <w:rsid w:val="009F70FD"/>
    <w:rsid w:val="00A0104E"/>
    <w:rsid w:val="00A128E3"/>
    <w:rsid w:val="00A13D0B"/>
    <w:rsid w:val="00A153E5"/>
    <w:rsid w:val="00A15A3D"/>
    <w:rsid w:val="00A24904"/>
    <w:rsid w:val="00A26569"/>
    <w:rsid w:val="00A31857"/>
    <w:rsid w:val="00A31CB5"/>
    <w:rsid w:val="00A33154"/>
    <w:rsid w:val="00A33B56"/>
    <w:rsid w:val="00A33C11"/>
    <w:rsid w:val="00A3664C"/>
    <w:rsid w:val="00A3795B"/>
    <w:rsid w:val="00A42F2E"/>
    <w:rsid w:val="00A45A4E"/>
    <w:rsid w:val="00A47E1D"/>
    <w:rsid w:val="00A529BD"/>
    <w:rsid w:val="00A55E51"/>
    <w:rsid w:val="00A57EC5"/>
    <w:rsid w:val="00A63123"/>
    <w:rsid w:val="00A63B20"/>
    <w:rsid w:val="00A641E9"/>
    <w:rsid w:val="00A6674E"/>
    <w:rsid w:val="00A71195"/>
    <w:rsid w:val="00A714D1"/>
    <w:rsid w:val="00A72B35"/>
    <w:rsid w:val="00A73B6D"/>
    <w:rsid w:val="00A7512C"/>
    <w:rsid w:val="00A759BD"/>
    <w:rsid w:val="00A81B98"/>
    <w:rsid w:val="00A83381"/>
    <w:rsid w:val="00A86016"/>
    <w:rsid w:val="00A8663A"/>
    <w:rsid w:val="00A866D9"/>
    <w:rsid w:val="00A879FC"/>
    <w:rsid w:val="00A91067"/>
    <w:rsid w:val="00A91671"/>
    <w:rsid w:val="00A93E87"/>
    <w:rsid w:val="00A95B4F"/>
    <w:rsid w:val="00A96AF6"/>
    <w:rsid w:val="00A96DDA"/>
    <w:rsid w:val="00A96DE8"/>
    <w:rsid w:val="00A9784E"/>
    <w:rsid w:val="00AA1563"/>
    <w:rsid w:val="00AA19C9"/>
    <w:rsid w:val="00AA4D91"/>
    <w:rsid w:val="00AA6BCE"/>
    <w:rsid w:val="00AA7075"/>
    <w:rsid w:val="00AA72D5"/>
    <w:rsid w:val="00AB11B4"/>
    <w:rsid w:val="00AB1E5C"/>
    <w:rsid w:val="00AB255D"/>
    <w:rsid w:val="00AB48A0"/>
    <w:rsid w:val="00AB5003"/>
    <w:rsid w:val="00AC0109"/>
    <w:rsid w:val="00AC6013"/>
    <w:rsid w:val="00AD77F2"/>
    <w:rsid w:val="00AE0767"/>
    <w:rsid w:val="00AE1D25"/>
    <w:rsid w:val="00AE39CE"/>
    <w:rsid w:val="00AE4517"/>
    <w:rsid w:val="00AE78C1"/>
    <w:rsid w:val="00AF2706"/>
    <w:rsid w:val="00AF3E5A"/>
    <w:rsid w:val="00AF6322"/>
    <w:rsid w:val="00AF7D10"/>
    <w:rsid w:val="00B01B8F"/>
    <w:rsid w:val="00B04DDE"/>
    <w:rsid w:val="00B060AE"/>
    <w:rsid w:val="00B06364"/>
    <w:rsid w:val="00B1289D"/>
    <w:rsid w:val="00B139F0"/>
    <w:rsid w:val="00B15171"/>
    <w:rsid w:val="00B16D82"/>
    <w:rsid w:val="00B17BEA"/>
    <w:rsid w:val="00B210C0"/>
    <w:rsid w:val="00B22040"/>
    <w:rsid w:val="00B242FC"/>
    <w:rsid w:val="00B25879"/>
    <w:rsid w:val="00B25CAD"/>
    <w:rsid w:val="00B27E43"/>
    <w:rsid w:val="00B31263"/>
    <w:rsid w:val="00B33FE5"/>
    <w:rsid w:val="00B34463"/>
    <w:rsid w:val="00B35F6F"/>
    <w:rsid w:val="00B4058A"/>
    <w:rsid w:val="00B4060F"/>
    <w:rsid w:val="00B40D34"/>
    <w:rsid w:val="00B42770"/>
    <w:rsid w:val="00B43761"/>
    <w:rsid w:val="00B440B9"/>
    <w:rsid w:val="00B4508D"/>
    <w:rsid w:val="00B458C3"/>
    <w:rsid w:val="00B512E8"/>
    <w:rsid w:val="00B523BE"/>
    <w:rsid w:val="00B5255F"/>
    <w:rsid w:val="00B57690"/>
    <w:rsid w:val="00B608CB"/>
    <w:rsid w:val="00B6090F"/>
    <w:rsid w:val="00B61C69"/>
    <w:rsid w:val="00B65554"/>
    <w:rsid w:val="00B664C0"/>
    <w:rsid w:val="00B66C66"/>
    <w:rsid w:val="00B679CD"/>
    <w:rsid w:val="00B74B96"/>
    <w:rsid w:val="00B74E24"/>
    <w:rsid w:val="00B77076"/>
    <w:rsid w:val="00B77E32"/>
    <w:rsid w:val="00B841A5"/>
    <w:rsid w:val="00B87529"/>
    <w:rsid w:val="00B87AA9"/>
    <w:rsid w:val="00B93150"/>
    <w:rsid w:val="00B9357F"/>
    <w:rsid w:val="00B94518"/>
    <w:rsid w:val="00B94F09"/>
    <w:rsid w:val="00B95E71"/>
    <w:rsid w:val="00B969DC"/>
    <w:rsid w:val="00BA1D70"/>
    <w:rsid w:val="00BA33A3"/>
    <w:rsid w:val="00BA3CE5"/>
    <w:rsid w:val="00BA4706"/>
    <w:rsid w:val="00BA5F14"/>
    <w:rsid w:val="00BA69C3"/>
    <w:rsid w:val="00BA7C1C"/>
    <w:rsid w:val="00BA7E07"/>
    <w:rsid w:val="00BB29B0"/>
    <w:rsid w:val="00BB340C"/>
    <w:rsid w:val="00BB3B73"/>
    <w:rsid w:val="00BD0432"/>
    <w:rsid w:val="00BD10C0"/>
    <w:rsid w:val="00BD2270"/>
    <w:rsid w:val="00BD38CE"/>
    <w:rsid w:val="00BD78B2"/>
    <w:rsid w:val="00BE1E45"/>
    <w:rsid w:val="00BF264D"/>
    <w:rsid w:val="00BF2841"/>
    <w:rsid w:val="00BF2AB6"/>
    <w:rsid w:val="00BF608C"/>
    <w:rsid w:val="00BF6D28"/>
    <w:rsid w:val="00BF7C75"/>
    <w:rsid w:val="00C011AA"/>
    <w:rsid w:val="00C07145"/>
    <w:rsid w:val="00C10FB4"/>
    <w:rsid w:val="00C13FFF"/>
    <w:rsid w:val="00C16086"/>
    <w:rsid w:val="00C1777B"/>
    <w:rsid w:val="00C22378"/>
    <w:rsid w:val="00C34D15"/>
    <w:rsid w:val="00C35B30"/>
    <w:rsid w:val="00C367D1"/>
    <w:rsid w:val="00C433E6"/>
    <w:rsid w:val="00C43717"/>
    <w:rsid w:val="00C4562E"/>
    <w:rsid w:val="00C456C4"/>
    <w:rsid w:val="00C45B55"/>
    <w:rsid w:val="00C46134"/>
    <w:rsid w:val="00C50EA1"/>
    <w:rsid w:val="00C512C4"/>
    <w:rsid w:val="00C5789A"/>
    <w:rsid w:val="00C717E3"/>
    <w:rsid w:val="00C756FE"/>
    <w:rsid w:val="00C81546"/>
    <w:rsid w:val="00C85618"/>
    <w:rsid w:val="00C90C3F"/>
    <w:rsid w:val="00C922B7"/>
    <w:rsid w:val="00C94F69"/>
    <w:rsid w:val="00C9549E"/>
    <w:rsid w:val="00CA16C2"/>
    <w:rsid w:val="00CA4323"/>
    <w:rsid w:val="00CA5015"/>
    <w:rsid w:val="00CA58C6"/>
    <w:rsid w:val="00CA779A"/>
    <w:rsid w:val="00CB37CA"/>
    <w:rsid w:val="00CB469C"/>
    <w:rsid w:val="00CB7F3F"/>
    <w:rsid w:val="00CC0819"/>
    <w:rsid w:val="00CC5300"/>
    <w:rsid w:val="00CC54D8"/>
    <w:rsid w:val="00CD1F1F"/>
    <w:rsid w:val="00CD284D"/>
    <w:rsid w:val="00CD6BBC"/>
    <w:rsid w:val="00CD7F5F"/>
    <w:rsid w:val="00CE1599"/>
    <w:rsid w:val="00CE3389"/>
    <w:rsid w:val="00CE4C0B"/>
    <w:rsid w:val="00CF2A37"/>
    <w:rsid w:val="00CF6BD7"/>
    <w:rsid w:val="00D01692"/>
    <w:rsid w:val="00D03BEB"/>
    <w:rsid w:val="00D058EB"/>
    <w:rsid w:val="00D111B7"/>
    <w:rsid w:val="00D1453A"/>
    <w:rsid w:val="00D156F9"/>
    <w:rsid w:val="00D172F5"/>
    <w:rsid w:val="00D2189C"/>
    <w:rsid w:val="00D23ABB"/>
    <w:rsid w:val="00D25628"/>
    <w:rsid w:val="00D25AA6"/>
    <w:rsid w:val="00D25B92"/>
    <w:rsid w:val="00D265A5"/>
    <w:rsid w:val="00D31460"/>
    <w:rsid w:val="00D314D7"/>
    <w:rsid w:val="00D3153F"/>
    <w:rsid w:val="00D33C14"/>
    <w:rsid w:val="00D35573"/>
    <w:rsid w:val="00D35E1C"/>
    <w:rsid w:val="00D36224"/>
    <w:rsid w:val="00D375E0"/>
    <w:rsid w:val="00D43922"/>
    <w:rsid w:val="00D43C46"/>
    <w:rsid w:val="00D46293"/>
    <w:rsid w:val="00D4687F"/>
    <w:rsid w:val="00D4702E"/>
    <w:rsid w:val="00D50FAB"/>
    <w:rsid w:val="00D51CD5"/>
    <w:rsid w:val="00D52827"/>
    <w:rsid w:val="00D52C89"/>
    <w:rsid w:val="00D559B1"/>
    <w:rsid w:val="00D623D1"/>
    <w:rsid w:val="00D6530D"/>
    <w:rsid w:val="00D65559"/>
    <w:rsid w:val="00D70E37"/>
    <w:rsid w:val="00D756C2"/>
    <w:rsid w:val="00D75A97"/>
    <w:rsid w:val="00D76FF4"/>
    <w:rsid w:val="00D823BB"/>
    <w:rsid w:val="00D83E19"/>
    <w:rsid w:val="00D84BE4"/>
    <w:rsid w:val="00D86913"/>
    <w:rsid w:val="00D90AC0"/>
    <w:rsid w:val="00D90B5D"/>
    <w:rsid w:val="00D92703"/>
    <w:rsid w:val="00D93244"/>
    <w:rsid w:val="00D93C84"/>
    <w:rsid w:val="00D953D4"/>
    <w:rsid w:val="00D9688A"/>
    <w:rsid w:val="00DA1D52"/>
    <w:rsid w:val="00DA3A12"/>
    <w:rsid w:val="00DA421A"/>
    <w:rsid w:val="00DA7BAB"/>
    <w:rsid w:val="00DB242D"/>
    <w:rsid w:val="00DB3DF9"/>
    <w:rsid w:val="00DC32DA"/>
    <w:rsid w:val="00DC3D60"/>
    <w:rsid w:val="00DD3897"/>
    <w:rsid w:val="00DE112E"/>
    <w:rsid w:val="00DE14DB"/>
    <w:rsid w:val="00DE16EA"/>
    <w:rsid w:val="00DE2219"/>
    <w:rsid w:val="00DE2453"/>
    <w:rsid w:val="00DE61D6"/>
    <w:rsid w:val="00DF32DD"/>
    <w:rsid w:val="00DF369B"/>
    <w:rsid w:val="00DF4A3D"/>
    <w:rsid w:val="00E0369C"/>
    <w:rsid w:val="00E04846"/>
    <w:rsid w:val="00E04DD7"/>
    <w:rsid w:val="00E06332"/>
    <w:rsid w:val="00E0744C"/>
    <w:rsid w:val="00E077D5"/>
    <w:rsid w:val="00E10A6E"/>
    <w:rsid w:val="00E11ADC"/>
    <w:rsid w:val="00E16446"/>
    <w:rsid w:val="00E165E9"/>
    <w:rsid w:val="00E16D8A"/>
    <w:rsid w:val="00E2044C"/>
    <w:rsid w:val="00E218AB"/>
    <w:rsid w:val="00E23827"/>
    <w:rsid w:val="00E23ACF"/>
    <w:rsid w:val="00E277E2"/>
    <w:rsid w:val="00E27DE5"/>
    <w:rsid w:val="00E3390D"/>
    <w:rsid w:val="00E359D3"/>
    <w:rsid w:val="00E35BC7"/>
    <w:rsid w:val="00E3786B"/>
    <w:rsid w:val="00E400B4"/>
    <w:rsid w:val="00E43F1F"/>
    <w:rsid w:val="00E45207"/>
    <w:rsid w:val="00E53F38"/>
    <w:rsid w:val="00E546DD"/>
    <w:rsid w:val="00E62FA1"/>
    <w:rsid w:val="00E639D5"/>
    <w:rsid w:val="00E63D80"/>
    <w:rsid w:val="00E64D79"/>
    <w:rsid w:val="00E658E0"/>
    <w:rsid w:val="00E65CC8"/>
    <w:rsid w:val="00E70B5D"/>
    <w:rsid w:val="00E7223F"/>
    <w:rsid w:val="00E726BE"/>
    <w:rsid w:val="00E756F0"/>
    <w:rsid w:val="00E7637F"/>
    <w:rsid w:val="00E77019"/>
    <w:rsid w:val="00E77B1C"/>
    <w:rsid w:val="00E80E8A"/>
    <w:rsid w:val="00E85365"/>
    <w:rsid w:val="00E85CB6"/>
    <w:rsid w:val="00E9003C"/>
    <w:rsid w:val="00E9084B"/>
    <w:rsid w:val="00E918FD"/>
    <w:rsid w:val="00E9230A"/>
    <w:rsid w:val="00E92B99"/>
    <w:rsid w:val="00E930D3"/>
    <w:rsid w:val="00E938ED"/>
    <w:rsid w:val="00E9493B"/>
    <w:rsid w:val="00E94CBE"/>
    <w:rsid w:val="00E95C04"/>
    <w:rsid w:val="00E9744D"/>
    <w:rsid w:val="00EA0798"/>
    <w:rsid w:val="00EA5B40"/>
    <w:rsid w:val="00EA6E69"/>
    <w:rsid w:val="00EB575F"/>
    <w:rsid w:val="00EB75BA"/>
    <w:rsid w:val="00EB7BDC"/>
    <w:rsid w:val="00EC2416"/>
    <w:rsid w:val="00EC5B8F"/>
    <w:rsid w:val="00EC5FB5"/>
    <w:rsid w:val="00EC6B52"/>
    <w:rsid w:val="00ED2401"/>
    <w:rsid w:val="00ED61FF"/>
    <w:rsid w:val="00ED6DF7"/>
    <w:rsid w:val="00EE0262"/>
    <w:rsid w:val="00EE58D6"/>
    <w:rsid w:val="00EE636C"/>
    <w:rsid w:val="00EF1FF6"/>
    <w:rsid w:val="00EF2078"/>
    <w:rsid w:val="00EF6A14"/>
    <w:rsid w:val="00F00A07"/>
    <w:rsid w:val="00F030AE"/>
    <w:rsid w:val="00F0357D"/>
    <w:rsid w:val="00F04F89"/>
    <w:rsid w:val="00F07E36"/>
    <w:rsid w:val="00F10626"/>
    <w:rsid w:val="00F1103A"/>
    <w:rsid w:val="00F16FF4"/>
    <w:rsid w:val="00F2201D"/>
    <w:rsid w:val="00F224BA"/>
    <w:rsid w:val="00F2270B"/>
    <w:rsid w:val="00F2358D"/>
    <w:rsid w:val="00F26DA1"/>
    <w:rsid w:val="00F27350"/>
    <w:rsid w:val="00F321EA"/>
    <w:rsid w:val="00F35250"/>
    <w:rsid w:val="00F366B8"/>
    <w:rsid w:val="00F454A6"/>
    <w:rsid w:val="00F45530"/>
    <w:rsid w:val="00F55FA6"/>
    <w:rsid w:val="00F55FEE"/>
    <w:rsid w:val="00F5678F"/>
    <w:rsid w:val="00F61721"/>
    <w:rsid w:val="00F63CC2"/>
    <w:rsid w:val="00F63D42"/>
    <w:rsid w:val="00F66FB5"/>
    <w:rsid w:val="00F747DD"/>
    <w:rsid w:val="00F843F5"/>
    <w:rsid w:val="00F84536"/>
    <w:rsid w:val="00F84764"/>
    <w:rsid w:val="00F87261"/>
    <w:rsid w:val="00F91171"/>
    <w:rsid w:val="00F93822"/>
    <w:rsid w:val="00F97D3D"/>
    <w:rsid w:val="00FA0A5F"/>
    <w:rsid w:val="00FA0BC5"/>
    <w:rsid w:val="00FA1646"/>
    <w:rsid w:val="00FA6BE2"/>
    <w:rsid w:val="00FB0921"/>
    <w:rsid w:val="00FB0BBF"/>
    <w:rsid w:val="00FB14CC"/>
    <w:rsid w:val="00FB2230"/>
    <w:rsid w:val="00FB5D1E"/>
    <w:rsid w:val="00FB6AAC"/>
    <w:rsid w:val="00FC0853"/>
    <w:rsid w:val="00FC29EF"/>
    <w:rsid w:val="00FC2AB8"/>
    <w:rsid w:val="00FC4678"/>
    <w:rsid w:val="00FC4DDF"/>
    <w:rsid w:val="00FC7A14"/>
    <w:rsid w:val="00FD0360"/>
    <w:rsid w:val="00FD0B8A"/>
    <w:rsid w:val="00FD0F09"/>
    <w:rsid w:val="00FD1C29"/>
    <w:rsid w:val="00FD35C7"/>
    <w:rsid w:val="00FD562B"/>
    <w:rsid w:val="00FE16DB"/>
    <w:rsid w:val="00FE26F9"/>
    <w:rsid w:val="00FE3010"/>
    <w:rsid w:val="00FE30AE"/>
    <w:rsid w:val="00FE40E6"/>
    <w:rsid w:val="00FE4BD3"/>
    <w:rsid w:val="00FE5DF2"/>
    <w:rsid w:val="00FE64E5"/>
    <w:rsid w:val="00FE7BE8"/>
    <w:rsid w:val="00FF1186"/>
    <w:rsid w:val="00FF19F5"/>
    <w:rsid w:val="00FF19FA"/>
    <w:rsid w:val="00FF2CF4"/>
    <w:rsid w:val="00FF3485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8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3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058"/>
  </w:style>
  <w:style w:type="paragraph" w:styleId="a4">
    <w:name w:val="List Paragraph"/>
    <w:basedOn w:val="a"/>
    <w:uiPriority w:val="34"/>
    <w:qFormat/>
    <w:rsid w:val="00933058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9330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3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3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F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68F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F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8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2017-06-09T12:47:00Z</dcterms:created>
  <dcterms:modified xsi:type="dcterms:W3CDTF">2017-06-14T08:29:00Z</dcterms:modified>
</cp:coreProperties>
</file>